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满洲里市发展和改革委员会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2020年政府信息公开工作年度报告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（一）主动公开及总体情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况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发改委以制度为抓手，不断拓宽公开范围，细化公开内容，使政务公开工作更加制度化、科学化、规范化。一是落实各项政务公开制度。在建立健全相关政务公开制度的基础上，重点做好制度的落实，细化公开范围，优化公开程序，健全工作机制，确保政务公开工作严谨、及时、准确。二是继续对政务公开内容进行认真梳理和统筹。进一步规范和细化政务公开的内容、形式和要求，对政策公开的操作流程、公开范围和渠道以及各科室的工作职责进行规范和明确。及时在市政府网站公开发改委2020年部门预算和2019年度部门决算，在年度报告专栏公开信息工作年度报告。落实市政府信息公开机构的相关配套制度，遵循上级主管部门政府信息公开工作指导意见，结合本单位实际完善了相关配套制度。为了切实加强对政务公开工作的领导，根据机构改革、人事变动调整了政务公开工作领导小组成员，由主要领导任组长，办公室负责处理日常事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公开公示信息情况。一是发布《满洲里市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发展和改革委员会</w:t>
      </w:r>
      <w:r>
        <w:rPr>
          <w:rFonts w:hint="eastAsia" w:ascii="仿宋" w:hAnsi="仿宋" w:eastAsia="仿宋" w:cs="仿宋"/>
          <w:sz w:val="32"/>
          <w:szCs w:val="32"/>
        </w:rPr>
        <w:t>2019年度政府信息公开年度报告》；二是主动公开60条政府信息。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（二）依申请公开政府信息的开展情况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2020年满洲里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发展和改革委员会</w:t>
      </w:r>
      <w:r>
        <w:rPr>
          <w:rFonts w:hint="eastAsia" w:ascii="仿宋" w:hAnsi="仿宋" w:eastAsia="仿宋" w:cs="仿宋"/>
          <w:sz w:val="32"/>
          <w:szCs w:val="32"/>
        </w:rPr>
        <w:t>未收到依申请公开政府信息情况。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 xml:space="preserve">（三）政府信息管理情况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严格执行政府信息公开的法律法规，对所公开事项内容进行审核、把关，确保公开内容的合法性、准确性、严肃性。确保公开的范围、形式、时限、程序等符合《中华人民共和国政府信息公开条例》的相关要求。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 xml:space="preserve">（四）平台建设情况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主要依托于满洲里市人民政府门户网站进行全文电子化公开。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 w:bidi="ar"/>
        </w:rPr>
        <w:t xml:space="preserve">（五）监督保障情况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为切实做好政务公开工作，深化主动公开内容，市发展和改革委员会成立政务公开领导小组，落实专人做好政府信息公开各项工作，按公开条例时限要求及时对信息公开、对应当让社会公众广泛知晓或参与的事项，按照规定的程序，做到及时、主动地公开，进一步保障了政府信息公开工作落到实处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二、主动公开政府信息情况</w:t>
      </w:r>
    </w:p>
    <w:tbl>
      <w:tblPr>
        <w:tblStyle w:val="5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2029"/>
        <w:gridCol w:w="7"/>
        <w:gridCol w:w="1368"/>
        <w:gridCol w:w="20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400" w:firstLineChars="200"/>
              <w:jc w:val="center"/>
              <w:textAlignment w:val="auto"/>
              <w:outlineLvl w:val="9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信息内容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本年新</w:t>
            </w:r>
            <w:r>
              <w:rPr>
                <w:rFonts w:hint="eastAsia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</w:rPr>
              <w:t>制作数量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本年新</w:t>
            </w:r>
            <w:r>
              <w:rPr>
                <w:rFonts w:hint="eastAsia" w:cs="宋体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sz w:val="20"/>
                <w:szCs w:val="20"/>
              </w:rPr>
              <w:t>公开数量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规章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规范性文件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信息内容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上一年项目数量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本年增/减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行政许可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其他对外管理服务事项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信息内容</w:t>
            </w: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上一年项目数量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本年增/减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行政处罚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行政强制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信息内容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上一年项目数量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行政事业性收费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信息内容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采购项目数量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3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政府集中采购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199.8万元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20" w:lineRule="exact"/>
        <w:jc w:val="center"/>
        <w:textAlignment w:val="auto"/>
        <w:rPr>
          <w:rFonts w:hint="eastAsia" w:cs="宋体"/>
          <w:sz w:val="20"/>
          <w:szCs w:val="20"/>
        </w:rPr>
      </w:pPr>
      <w:r>
        <w:rPr>
          <w:rFonts w:hint="eastAsia" w:cs="宋体"/>
          <w:sz w:val="20"/>
          <w:szCs w:val="20"/>
        </w:rPr>
        <w:t>三、收到和处理政府信息公开申请情况</w:t>
      </w:r>
    </w:p>
    <w:tbl>
      <w:tblPr>
        <w:tblStyle w:val="5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50"/>
        <w:gridCol w:w="2950"/>
        <w:gridCol w:w="450"/>
        <w:gridCol w:w="650"/>
        <w:gridCol w:w="700"/>
        <w:gridCol w:w="717"/>
        <w:gridCol w:w="733"/>
        <w:gridCol w:w="651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45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04" w:type="dxa"/>
            <w:gridSpan w:val="7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5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自然人</w:t>
            </w:r>
          </w:p>
        </w:tc>
        <w:tc>
          <w:tcPr>
            <w:tcW w:w="3451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法人或其他组织</w:t>
            </w:r>
          </w:p>
        </w:tc>
        <w:tc>
          <w:tcPr>
            <w:tcW w:w="703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45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商业企业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科研机构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社会公益组织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法律服务机构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其他</w:t>
            </w:r>
          </w:p>
        </w:tc>
        <w:tc>
          <w:tcPr>
            <w:tcW w:w="703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三、本年度办理结果</w:t>
            </w: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（一）予以公开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（三）不予公开</w:t>
            </w: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1.属于国家秘密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4.保护第三方合法权益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6.属于四类过程性信息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7.属于行政执法案卷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8.属于行政查询事项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（四）无法提供</w:t>
            </w: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（五）不予处理</w:t>
            </w: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1.信访举报投诉类申请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2.重复申请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3.要求提供公开出版物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29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（六）其他处理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（七）总计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default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4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ascii="宋体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06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jc w:val="center"/>
              <w:textAlignment w:val="auto"/>
              <w:rPr>
                <w:rFonts w:hint="eastAsia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五、存在的主要问题和改进情况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（一）存在的问题。一是仍存在着更新不及时，公开内容不完善等问题。二是各职能科室对政务公开工作重视程度不够，主动公开意识不强。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改进的措施。一是要加强依法行政意识，继续学习贯彻新修订的《中华人民共和国政府信息公开条例》；二是加强信息工作时效性，使之成为工作惯例。三是进一步严格执行重大信息发布审查程序，加强文件合法性及保密审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4160" w:firstLineChars="13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满洲里市发展和改革委员会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4800" w:firstLineChars="15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2021年1月27日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23" w:lineRule="atLeas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269BF"/>
    <w:multiLevelType w:val="singleLevel"/>
    <w:tmpl w:val="601269B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A5B8F"/>
    <w:rsid w:val="090219C2"/>
    <w:rsid w:val="11CA5B8F"/>
    <w:rsid w:val="1F4F4F1D"/>
    <w:rsid w:val="605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2021-01-28T07:18:00Z</dcterms:created>
  <dc:creator>fgwbgs</dc:creator>
  <cp:lastModifiedBy>fgwbgs</cp:lastModifiedBy>
  <cp:lastPrinted>2021-01-29T01:32:40Z</cp:lastPrinted>
  <dcterms:modified xsi:type="dcterms:W3CDTF">2021-01-29T01:34:31Z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