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满洲里市财政局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度政府信息公开年度报告</w:t>
      </w:r>
    </w:p>
    <w:p>
      <w:pPr>
        <w:ind w:firstLine="320" w:firstLineChars="1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年度报告根据《中华人民共和国政府信息公开条例》（以下简称《条例》）第五十条规定制作。全文包括满洲里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市财政局</w:t>
      </w:r>
      <w:r>
        <w:rPr>
          <w:rFonts w:hint="eastAsia" w:ascii="仿宋" w:hAnsi="仿宋" w:eastAsia="仿宋" w:cs="仿宋"/>
          <w:sz w:val="32"/>
          <w:szCs w:val="32"/>
        </w:rPr>
        <w:t>信息公开总体情况，主动公开政府信息情况，收到和处理政府信息公开申请情况，政府信息公开行政复议、行政诉讼情况，存在的主要问题及改进情况。所列数据统计期限为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 1 月 1 日至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年 12 月 31 日。本年度报告电子版可以从满洲里市人民政府门户网站（http://www.manzhouli.gov.cn/）下载。如对本年度报告有疑问，请与满洲里市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财政局</w:t>
      </w:r>
      <w:r>
        <w:rPr>
          <w:rFonts w:hint="eastAsia" w:ascii="仿宋" w:hAnsi="仿宋" w:eastAsia="仿宋" w:cs="仿宋"/>
          <w:sz w:val="32"/>
          <w:szCs w:val="32"/>
        </w:rPr>
        <w:t>办公室联系（电话：0470-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2933300</w:t>
      </w:r>
      <w:r>
        <w:rPr>
          <w:rFonts w:hint="eastAsia" w:ascii="仿宋" w:hAnsi="仿宋" w:eastAsia="仿宋" w:cs="仿宋"/>
          <w:sz w:val="32"/>
          <w:szCs w:val="32"/>
        </w:rPr>
        <w:t>）。</w:t>
      </w:r>
    </w:p>
    <w:p>
      <w:pPr>
        <w:numPr>
          <w:ilvl w:val="0"/>
          <w:numId w:val="0"/>
        </w:numPr>
        <w:ind w:firstLine="321" w:firstLineChars="1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3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年，满洲里市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财政局</w:t>
      </w:r>
      <w:r>
        <w:rPr>
          <w:rFonts w:hint="eastAsia" w:ascii="仿宋" w:hAnsi="仿宋" w:eastAsia="仿宋" w:cs="仿宋"/>
          <w:sz w:val="32"/>
          <w:szCs w:val="32"/>
        </w:rPr>
        <w:t>政务公开工作按照市委、市政府工作要求，大力推进决策、执行管理服务、主动公开、政策解读、回应观测力度等方面工作。认真实施《中华人民共和国政府信息公开条例》，提高行政效能，推进政务服务体系，力求做到政府信息公开的经常化、制度化，发挥市委市政府参谋助手作用，为人民群众提供优质便捷高效的服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210" w:afterAutospacing="0" w:line="23" w:lineRule="atLeast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eastAsia="zh-CN"/>
        </w:rPr>
        <w:t>（一）主动公开情况</w:t>
      </w:r>
    </w:p>
    <w:p>
      <w:pPr>
        <w:pStyle w:val="9"/>
        <w:keepNext w:val="0"/>
        <w:keepLines w:val="0"/>
        <w:widowControl/>
        <w:suppressLineNumbers w:val="0"/>
        <w:spacing w:before="0" w:beforeLines="0" w:beforeAutospacing="0" w:after="0" w:afterLines="0" w:afterAutospacing="0"/>
        <w:ind w:right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满洲里市财政局20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年度通过满洲里政府门户外网信息管理平台、政务内网、宣传展板、财政信息等形式主动分别公开全市财政信息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其中主动公开“财政预算和决算”、“三公”经费、财政收支等重点信息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59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条。</w:t>
      </w:r>
    </w:p>
    <w:p>
      <w:pPr>
        <w:pStyle w:val="9"/>
        <w:keepNext w:val="0"/>
        <w:keepLines w:val="0"/>
        <w:widowControl/>
        <w:suppressLineNumbers w:val="0"/>
        <w:spacing w:before="0" w:beforeLines="0" w:beforeAutospacing="0" w:after="0" w:afterLines="0" w:afterAutospacing="0"/>
        <w:ind w:left="0" w:right="0"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eastAsia="zh-CN"/>
        </w:rPr>
        <w:t>（二）依申请公开情况</w:t>
      </w:r>
    </w:p>
    <w:p>
      <w:pPr>
        <w:pStyle w:val="9"/>
        <w:keepNext w:val="0"/>
        <w:keepLines w:val="0"/>
        <w:widowControl/>
        <w:suppressLineNumbers w:val="0"/>
        <w:spacing w:before="0" w:beforeLines="0" w:beforeAutospacing="0" w:after="0" w:afterLines="0" w:afterAutospacing="0"/>
        <w:ind w:right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按照《条例》第四章关于依申请公开的相关规定，规范依申请公开程序、答复规范，畅通依申请公开渠道。全年办理政府信息公开申请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0件。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shd w:val="clear" w:color="auto" w:fill="auto"/>
          <w:lang w:eastAsia="zh-CN"/>
        </w:rPr>
        <w:t>（三） 政府信息管理情况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严格执行政府信息公开的法律法规，对所公开事项内容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进行审核、把关，确保公开内容的合法性、准确性、严肃性。确保公开的范围、形式、时限、程序等符合《中华人民共和国政府信息公开条例》的相关要求。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平台建设情况。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在平台建设工作中不断完善和规范信息发布平台的管理及使用，指派专人负责平台维护管理工作。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监督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政府信息公开工作</w:t>
      </w:r>
      <w:r>
        <w:rPr>
          <w:rFonts w:hint="eastAsia" w:ascii="仿宋" w:hAnsi="仿宋" w:eastAsia="仿宋" w:cs="仿宋"/>
          <w:sz w:val="32"/>
          <w:szCs w:val="32"/>
        </w:rPr>
        <w:t>作为本单位重要工作，纳入党风廉政建设责任制和量化目标管理考核体系，严把公开内容和项目关，既防止该公开的不公开，搞半公开、假公开，又防止不该公开的乱公开。采取多种形式，强化监督检查工作，实行定期检查与不定期检查相结合。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政府信息公开指南及时进行公开</w:t>
      </w:r>
      <w:r>
        <w:rPr>
          <w:rFonts w:hint="eastAsia" w:ascii="仿宋" w:hAnsi="仿宋" w:eastAsia="仿宋" w:cs="仿宋"/>
          <w:sz w:val="32"/>
          <w:szCs w:val="32"/>
        </w:rPr>
        <w:t>，对应当公开的事项不予公开的行为追究相关人员的责任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7"/>
        <w:tblW w:w="9740" w:type="dxa"/>
        <w:jc w:val="center"/>
        <w:tblInd w:w="-6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4800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43" w:type="dxa"/>
        <w:jc w:val="center"/>
        <w:tblInd w:w="-61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946"/>
        <w:gridCol w:w="3257"/>
        <w:gridCol w:w="693"/>
        <w:gridCol w:w="693"/>
        <w:gridCol w:w="693"/>
        <w:gridCol w:w="693"/>
        <w:gridCol w:w="693"/>
        <w:gridCol w:w="693"/>
        <w:gridCol w:w="6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法人或其他组织</w:t>
            </w:r>
          </w:p>
        </w:tc>
        <w:tc>
          <w:tcPr>
            <w:tcW w:w="61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企业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社会公益组织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法律服务机构</w:t>
            </w:r>
          </w:p>
        </w:tc>
        <w:tc>
          <w:tcPr>
            <w:tcW w:w="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</w:p>
        </w:tc>
        <w:tc>
          <w:tcPr>
            <w:tcW w:w="61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三、本年度办理结果</w:t>
            </w: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（一）予以公开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部分公开（区分处理的，只计这一情形，不计其他情形）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（三）不予公开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1.属于国家秘密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2.其他法律行政法规禁止公开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3.危及“三安全一稳定”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4.保护第三方合法权益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属于三类内部事务信息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6.属于四类过程性信息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7.属于行政执法案卷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8.属于行政查询事项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（四）无法提供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1.本机关不掌握相关政府信息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没有现成信息需要另行制作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补正后申请内容仍不明确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（五）不予处理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1.信访举报投诉类申请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2.重复申请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3.要求提供公开出版物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无正当理由大量反复申请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要求行政机关确认或重新出具已获取信息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（六）其他处理</w:t>
            </w: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1.申请人无正当理由逾期不补正、行政机关不再处理其政府信息公开申请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46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3.其他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2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（七）总计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四、结转下年度继续办理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8" w:type="dxa"/>
        <w:jc w:val="center"/>
        <w:tblInd w:w="-6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4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行政复议</w:t>
            </w:r>
          </w:p>
        </w:tc>
        <w:tc>
          <w:tcPr>
            <w:tcW w:w="65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未经复议直接起诉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审结</w:t>
            </w:r>
          </w:p>
        </w:tc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  <w:t>0 </w:t>
            </w:r>
          </w:p>
        </w:tc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</w:p>
    <w:p>
      <w:pPr>
        <w:numPr>
          <w:ilvl w:val="0"/>
          <w:numId w:val="6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pStyle w:val="9"/>
        <w:keepNext w:val="0"/>
        <w:keepLines w:val="0"/>
        <w:widowControl/>
        <w:suppressLineNumbers w:val="0"/>
        <w:spacing w:before="0" w:beforeLines="0" w:beforeAutospacing="0" w:after="0" w:afterLines="0" w:afterAutospacing="0"/>
        <w:ind w:left="0" w:right="0"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（一）存在主要问题：公开形式、内容单一等现象仍然存在，在思想认识，工作部署和人员安排上不够重视。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（二）改进情况：及时整改完善信息公开内容，根据本单位工作实际做好重点信息领域的信息公开，确保信息公开数量，稳步提高信息公开质量。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六、其它需要报告的事项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一、落实上级主管部门政务公开工作要点情况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财政局主要通过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满洲里市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fill="FFFFFF"/>
        </w:rPr>
        <w:t>政府门户网站公开政务信息，截至目前公开政务信息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条。高度重视人大代表建议和政协委员提案办理，把该项工作作为提升管理水平、推动重点工作落实的重要支撑，不断完善机制、落实责任，取得良好成效。全年共承办人大代表建议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件，政协委员提案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件，书面回复率、满意率均达到100%，并全部在政府门户网站进行了全文公开。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坚持政务公开工作局长亲自抓，分管班子成员直接抓，明确责任分工，健全一级抓一级、层层传导压力的工作机制。同时持续完善我局政务信息公开制度，不断优化各类信息制作、审查、发布流程，培养主动公开意识，进一步建立起公开、规范、透明的财政信息公开氛围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2021年度未收取政府信息公开信息处理费。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满洲里市财政局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2021年1月26日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200" w:afterLines="0" w:line="560" w:lineRule="exact"/>
        <w:ind w:left="0" w:leftChars="0" w:right="0" w:rightChars="0" w:firstLine="0" w:firstLineChars="0"/>
        <w:jc w:val="left"/>
        <w:textAlignment w:val="auto"/>
        <w:outlineLvl w:val="9"/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C88"/>
    <w:multiLevelType w:val="singleLevel"/>
    <w:tmpl w:val="5E1E7C88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0127C02"/>
    <w:multiLevelType w:val="singleLevel"/>
    <w:tmpl w:val="60127C02"/>
    <w:lvl w:ilvl="0" w:tentative="0">
      <w:start w:val="4"/>
      <w:numFmt w:val="chineseCounting"/>
      <w:suff w:val="nothing"/>
      <w:lvlText w:val="（%1）"/>
      <w:lvlJc w:val="left"/>
    </w:lvl>
  </w:abstractNum>
  <w:abstractNum w:abstractNumId="2">
    <w:nsid w:val="61F3B302"/>
    <w:multiLevelType w:val="singleLevel"/>
    <w:tmpl w:val="61F3B302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1F3B324"/>
    <w:multiLevelType w:val="singleLevel"/>
    <w:tmpl w:val="61F3B324"/>
    <w:lvl w:ilvl="0" w:tentative="0">
      <w:start w:val="5"/>
      <w:numFmt w:val="decimal"/>
      <w:suff w:val="nothing"/>
      <w:lvlText w:val="%1."/>
      <w:lvlJc w:val="left"/>
    </w:lvl>
  </w:abstractNum>
  <w:abstractNum w:abstractNumId="4">
    <w:nsid w:val="61F3B366"/>
    <w:multiLevelType w:val="singleLevel"/>
    <w:tmpl w:val="61F3B366"/>
    <w:lvl w:ilvl="0" w:tentative="0">
      <w:start w:val="5"/>
      <w:numFmt w:val="decimal"/>
      <w:suff w:val="nothing"/>
      <w:lvlText w:val="%1."/>
      <w:lvlJc w:val="left"/>
    </w:lvl>
  </w:abstractNum>
  <w:abstractNum w:abstractNumId="5">
    <w:nsid w:val="61F3B380"/>
    <w:multiLevelType w:val="singleLevel"/>
    <w:tmpl w:val="61F3B380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93E8F"/>
    <w:rsid w:val="0A93719D"/>
    <w:rsid w:val="1BBA0810"/>
    <w:rsid w:val="2F1F1632"/>
    <w:rsid w:val="3C4E788A"/>
    <w:rsid w:val="493F7D00"/>
    <w:rsid w:val="55690A83"/>
    <w:rsid w:val="630C49AE"/>
    <w:rsid w:val="70772565"/>
    <w:rsid w:val="78F17367"/>
    <w:rsid w:val="7DB9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0">
    <w:name w:val="swiper-active-switch10"/>
    <w:basedOn w:val="3"/>
    <w:uiPriority w:val="0"/>
  </w:style>
  <w:style w:type="character" w:customStyle="1" w:styleId="11">
    <w:name w:val="swiper-active-switch11"/>
    <w:basedOn w:val="3"/>
    <w:uiPriority w:val="0"/>
  </w:style>
  <w:style w:type="character" w:customStyle="1" w:styleId="12">
    <w:name w:val="hover18"/>
    <w:basedOn w:val="3"/>
    <w:uiPriority w:val="0"/>
  </w:style>
  <w:style w:type="character" w:customStyle="1" w:styleId="13">
    <w:name w:val="swiper-active-switch"/>
    <w:basedOn w:val="3"/>
    <w:uiPriority w:val="0"/>
  </w:style>
  <w:style w:type="character" w:customStyle="1" w:styleId="14">
    <w:name w:val="swiper-active-switch1"/>
    <w:basedOn w:val="3"/>
    <w:uiPriority w:val="0"/>
  </w:style>
  <w:style w:type="character" w:customStyle="1" w:styleId="15">
    <w:name w:val="hover16"/>
    <w:basedOn w:val="3"/>
    <w:uiPriority w:val="0"/>
  </w:style>
  <w:style w:type="character" w:customStyle="1" w:styleId="16">
    <w:name w:val="first-child"/>
    <w:basedOn w:val="3"/>
    <w:uiPriority w:val="0"/>
    <w:rPr>
      <w:color w:val="999999"/>
      <w:sz w:val="18"/>
      <w:szCs w:val="18"/>
    </w:rPr>
  </w:style>
  <w:style w:type="character" w:customStyle="1" w:styleId="17">
    <w:name w:val="last-child8"/>
    <w:basedOn w:val="3"/>
    <w:uiPriority w:val="0"/>
  </w:style>
  <w:style w:type="character" w:customStyle="1" w:styleId="18">
    <w:name w:val="item"/>
    <w:basedOn w:val="3"/>
    <w:uiPriority w:val="0"/>
    <w:rPr>
      <w:color w:val="333333"/>
      <w:sz w:val="18"/>
      <w:szCs w:val="18"/>
      <w:bdr w:val="none" w:color="auto" w:sz="0" w:space="0"/>
      <w:shd w:val="clear" w:fill="F4F4F5"/>
    </w:rPr>
  </w:style>
  <w:style w:type="character" w:customStyle="1" w:styleId="19">
    <w:name w:val="hover13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2022-01-25T02:39:00Z</dcterms:created>
  <dc:creator>Administrator</dc:creator>
  <cp:lastModifiedBy>Administrator</cp:lastModifiedBy>
  <cp:lastPrinted>2022-01-25T02:39:00Z</cp:lastPrinted>
  <dcterms:modified xsi:type="dcterms:W3CDTF">2022-02-19T09:36:03Z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