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满洲里市教育局2019年度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政府信息公开年度报告</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满洲里市教育局政府信息公开工作在市政府的统一指导下，按照有关工作要求，不断拓展公开内容，创新公开形式，完善公开制度，强化公开监督，取得了一定成效。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主动</w:t>
      </w:r>
      <w:r>
        <w:rPr>
          <w:rFonts w:hint="eastAsia" w:ascii="楷体" w:hAnsi="楷体" w:eastAsia="楷体" w:cs="楷体"/>
          <w:b/>
          <w:bCs/>
          <w:sz w:val="32"/>
          <w:szCs w:val="32"/>
        </w:rPr>
        <w:t>公开政府信息工作推进情况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公示信息情况。一是按时发布《满洲里市教育局2018年度政府信息公开年度报告》《满洲里市教育局2018年决算公开报告》《满洲里市教育局2019年预算公开报告》，共3份报告。二是公示了《关于2019年全国教育系统先进集体和先进个人评选、内蒙古自治区第十批“草原英才”评选推荐结果》和《满洲里市第一中学2019年足球特长生招生实施方案》14份文件。三是公示了19份人大代表建议及政协委员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2.2019年初更新《满洲里市教育局信息公开指南》《满洲里市教育局职能配置、内设机构和人员编制规定》《教育局党政领导班子成员分工》《满洲里市教育系统学校信息》共4份文件。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数量。2019年教育局政务网站运行正常，微信公众号“边城满洲里教育”关注人数最高达5千人。在政府网站发布各类文件、信息195条。满洲里教育电视台制作《教育要闻》8期，时长约114分钟；《一线访谈》6期，时长约60分钟；《悦读时光》8期，时长约98分钟；《校园采风》8期，时长约108分钟，特别节目7期，时长约66分钟。“边城满洲里教育”微信公众平台刊发信息1200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）依申请公开政府信息的开展情况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2019年满洲里市教育局未收到政府信息公开和不予公开政府信息申请。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政府信息管理情况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2019年教育局政务网站运行正常，在政府网站发布各类文件、信息195条。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w:t>
      </w:r>
      <w:r>
        <w:rPr>
          <w:rFonts w:hint="eastAsia" w:ascii="楷体" w:hAnsi="楷体" w:eastAsia="楷体" w:cs="楷体"/>
          <w:b/>
          <w:bCs/>
          <w:sz w:val="32"/>
          <w:szCs w:val="32"/>
          <w:lang w:val="en-US" w:eastAsia="zh-CN"/>
        </w:rPr>
        <w:t>四）其他公开平台建设情况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微信公众号“边城满洲里教育”关注人数最高达5千人。满洲里教育电视台制作《教育要闻》8期，时长约114分钟；《一线访谈》6期，时长约60分钟；《悦读时光》8期，时长约98分钟；《校园采风》8期，时长约108分钟，特别节目7期，时长约66分钟。“边城满洲里教育”微信公众平台刊发信息1200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sz w:val="32"/>
          <w:szCs w:val="32"/>
        </w:rPr>
        <w:t>组织机构建设和保障情况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务公开工作要求，我局按要求建章立制，先后制定了5项工作制度，分别是：《满洲里市教育局政府信息公开制度》《政府信息公开主动公开制度》《政府信息公开依申请公开制度》《政府信息公开内容及保密审核制度》《政府信息公开年度报告制度》，2019年度根据工作需要重新进行了修订。成立了班子成员和环节干部组成的工作领导小组，并根据主要领导变动情况调整调整“政府信息公开工作领导小组”组成人员，并再次明确责任分工。全年召开2次局党组会研究布置政务公开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）推动做好政务公开工作主要举措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全年召开2次局党组会研究布置政务公开工作，听取具体承办业务部门工作汇报，党组会要求，教育部门作为最大的民生部门，一要提高站位，认真履行各项规定动作。二要及时将上级政策、地方性政策及时传递给群众。三要机关各部门要积极主动配合做好政府信息公开工作，具体执行部门要把时效性做为最基本的工作要求，在工作中要履行好督察反馈责任。二是进一步理顺教育局政府信息公开行为，是只进一步做到制度化、规范化。根据局党组要求，教育局行政办根据政务公开工作新的要求和教育部门工作实际，在广泛征求各科室意见的基础上，严格按照政府信息公开工作的法规，制定整理了《教育局机关政务公开信息内容及发布渠道指导意见》，并提出4条配套执行措施。三是举办教育局政务公开工作培训会，向机关各科室主要负责人解读《中华人民共和国政府信息公开条例》重要条款，播放视频教学片。解读党政机关公文格式国家标准 GB/T 9704-2012，详解教育局相关政策性文件、公示、公告等公文制发规范及流转审批程序。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关于</w:t>
      </w:r>
      <w:r>
        <w:rPr>
          <w:rFonts w:hint="eastAsia" w:ascii="楷体" w:hAnsi="楷体" w:eastAsia="楷体" w:cs="楷体"/>
          <w:b/>
          <w:bCs/>
          <w:sz w:val="32"/>
          <w:szCs w:val="32"/>
        </w:rPr>
        <w:t>受理关于政府信息公开咨询、投诉情况及处理结果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2019年，满洲里市教育局工作在中国·满洲里官方网站公共留言模块中，接受和处理群众咨询、投诉13条，以上群众留言全部予以答复，积极进行查实，为群众排忧解难。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）因政府信息公开申请行政复议、提起行政诉讼情况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2019年满洲里市教育局未发生因政府信息公开引起的行政复议及行政诉讼。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2475"/>
        <w:gridCol w:w="600"/>
        <w:gridCol w:w="1229"/>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本年度新制作数量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本年度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新公开数量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对外公开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规章</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规范性文件</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上一年项目数量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本年增/减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行政许可</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其他对外管理服务事项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上一年项目数量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本年增/减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行政处罚</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行政强制</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307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上一年项目数量</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行政事业性收费</w:t>
            </w:r>
          </w:p>
        </w:tc>
        <w:tc>
          <w:tcPr>
            <w:tcW w:w="307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307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采购项目数量</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政府集中采购</w:t>
            </w:r>
          </w:p>
        </w:tc>
        <w:tc>
          <w:tcPr>
            <w:tcW w:w="307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44"/>
        <w:gridCol w:w="4031"/>
        <w:gridCol w:w="422"/>
        <w:gridCol w:w="450"/>
        <w:gridCol w:w="459"/>
        <w:gridCol w:w="666"/>
        <w:gridCol w:w="478"/>
        <w:gridCol w:w="441"/>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本列数据的勾稽关系为：第一项加第二项之和，等于第三项加第四项之和</w:t>
            </w:r>
            <w:r>
              <w:rPr>
                <w:rFonts w:hint="eastAsia" w:ascii="仿宋_GB2312" w:hAnsi="仿宋_GB2312" w:eastAsia="仿宋_GB2312" w:cs="仿宋_GB2312"/>
                <w:sz w:val="28"/>
                <w:szCs w:val="28"/>
                <w:vertAlign w:val="baseline"/>
                <w:lang w:eastAsia="zh-CN"/>
              </w:rPr>
              <w:t>）</w:t>
            </w:r>
          </w:p>
        </w:tc>
        <w:tc>
          <w:tcPr>
            <w:tcW w:w="332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2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自然人</w:t>
            </w:r>
          </w:p>
        </w:tc>
        <w:tc>
          <w:tcPr>
            <w:tcW w:w="249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法人或其他组织</w:t>
            </w:r>
          </w:p>
        </w:tc>
        <w:tc>
          <w:tcPr>
            <w:tcW w:w="4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2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商业企业</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科研机构</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社会公益组织</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法律服务机构</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c>
          <w:tcPr>
            <w:tcW w:w="4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一、本年新收政府信息公开申请数量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二、上年结转政府信息公开申请数量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三、本年度办理结果</w:t>
            </w: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(一)予以公开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(二)部分公开（区分处理的，只计这一情形，不计其他情形）</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(三)不予公开</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1.属于国家秘密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2.其他法律行政法规禁止公开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3.危及“三安全一稳定”</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4.保护第三方合法权益</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5.属于三类内部事务信息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6.属于四类过程性信息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7.属于行政执法案卷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8.属于行政查询事项</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(四)无法提供</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1.本机关不掌握相关政府信息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2.没有现成信息需要另行制作</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3.补正后申请内容仍不明确</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(五)不予处理</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1.信访举报投诉类申请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3.要求提供公开出版物</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4.无正当理由大量反复申请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5.要求行政机关确认或重新出具已获取信息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(六)其他处理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(七)总计</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四、结转下年度继续办理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90"/>
        <w:gridCol w:w="590"/>
        <w:gridCol w:w="590"/>
        <w:gridCol w:w="590"/>
        <w:gridCol w:w="590"/>
        <w:gridCol w:w="590"/>
        <w:gridCol w:w="590"/>
        <w:gridCol w:w="590"/>
        <w:gridCol w:w="591"/>
        <w:gridCol w:w="591"/>
        <w:gridCol w:w="591"/>
        <w:gridCol w:w="591"/>
        <w:gridCol w:w="591"/>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0"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行政复议</w:t>
            </w:r>
          </w:p>
        </w:tc>
        <w:tc>
          <w:tcPr>
            <w:tcW w:w="5906" w:type="dxa"/>
            <w:gridSpan w:val="1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结果维持</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结果纠正</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其他结果</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尚未审结</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2951"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未经复议直接起诉</w:t>
            </w:r>
          </w:p>
        </w:tc>
        <w:tc>
          <w:tcPr>
            <w:tcW w:w="2955"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结果维持</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结果纠正</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其他结果</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尚未审结</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结果维持</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结果纠正</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其他结果</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尚未审结</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五、存在的主要问题和改进情况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（一）存在的问题。满洲里市教育局政府信息公开工作仍存在着更新不及时，公开内容不完善等问题。</w:t>
      </w:r>
      <w:r>
        <w:rPr>
          <w:rFonts w:hint="eastAsia" w:ascii="仿宋_GB2312" w:hAnsi="仿宋_GB2312" w:eastAsia="仿宋_GB2312" w:cs="仿宋_GB2312"/>
          <w:sz w:val="32"/>
          <w:szCs w:val="32"/>
          <w:lang w:eastAsia="zh-CN"/>
        </w:rPr>
        <w:t>各职能科室对政务公开工作重视程度不够，主动公开意识不强，如：校外培训机构监管情况，义务教育招生方案、学区划分等招生信息，评优评先等人事信息没有按规范渠道公示，没有发布规范性文件和重大政策解读信息。</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（二）改进的措施。一是要继续学</w:t>
      </w:r>
      <w:r>
        <w:rPr>
          <w:rFonts w:hint="eastAsia" w:ascii="仿宋_GB2312" w:hAnsi="仿宋_GB2312" w:eastAsia="仿宋_GB2312" w:cs="仿宋_GB2312"/>
          <w:b w:val="0"/>
          <w:bCs w:val="0"/>
          <w:sz w:val="32"/>
          <w:szCs w:val="32"/>
          <w:lang w:val="en-US" w:eastAsia="zh-CN"/>
        </w:rPr>
        <w:t>习贯彻新修订的《中华人民共和国政府信息公开条例》，加强对工作人员的培训，使其准确理解掌握相关规定，切实增强公开意识和能力。二是加强信息工作的组织领导，严格执行重大信息发布审查程序。局机关应当公开的政务信息，在正式公开前，按照政务公开程序进行预先审核。审核的原则是“谁主管、谁审批、谁负责”，未经审核的政务信息不得公开。审核的重点是公开的范围、形式、时限、程序等是否符合政府信息公开的相关要求。</w:t>
      </w:r>
      <w:r>
        <w:rPr>
          <w:rFonts w:hint="eastAsia" w:ascii="仿宋_GB2312" w:eastAsia="仿宋_GB2312"/>
          <w:b w:val="0"/>
          <w:bCs w:val="0"/>
          <w:sz w:val="32"/>
          <w:szCs w:val="32"/>
          <w:lang w:eastAsia="zh-CN"/>
        </w:rPr>
        <w:t>要</w:t>
      </w:r>
      <w:r>
        <w:rPr>
          <w:rFonts w:hint="eastAsia" w:ascii="仿宋_GB2312" w:eastAsia="仿宋_GB2312"/>
          <w:b w:val="0"/>
          <w:bCs w:val="0"/>
          <w:sz w:val="32"/>
          <w:szCs w:val="32"/>
        </w:rPr>
        <w:t>审核公开内容的</w:t>
      </w:r>
      <w:r>
        <w:rPr>
          <w:rFonts w:hint="eastAsia" w:ascii="仿宋_GB2312" w:eastAsia="仿宋_GB2312"/>
          <w:b w:val="0"/>
          <w:bCs w:val="0"/>
          <w:sz w:val="32"/>
          <w:szCs w:val="32"/>
          <w:lang w:eastAsia="zh-CN"/>
        </w:rPr>
        <w:t>政策</w:t>
      </w:r>
      <w:r>
        <w:rPr>
          <w:rFonts w:hint="eastAsia" w:ascii="仿宋_GB2312" w:eastAsia="仿宋_GB2312"/>
          <w:b w:val="0"/>
          <w:bCs w:val="0"/>
          <w:sz w:val="32"/>
          <w:szCs w:val="32"/>
        </w:rPr>
        <w:t>准确性、权威性、完整性和时效性。</w:t>
      </w:r>
      <w:r>
        <w:rPr>
          <w:rFonts w:hint="eastAsia" w:ascii="仿宋_GB2312" w:hAnsi="仿宋_GB2312" w:eastAsia="仿宋_GB2312" w:cs="仿宋_GB2312"/>
          <w:b w:val="0"/>
          <w:bCs w:val="0"/>
          <w:sz w:val="32"/>
          <w:szCs w:val="32"/>
          <w:lang w:val="en-US" w:eastAsia="zh-CN"/>
        </w:rPr>
        <w:t>对应当予以公开的政务信息，</w:t>
      </w:r>
      <w:r>
        <w:rPr>
          <w:rFonts w:hint="eastAsia" w:ascii="仿宋_GB2312" w:eastAsia="仿宋_GB2312"/>
          <w:b w:val="0"/>
          <w:bCs w:val="0"/>
          <w:sz w:val="32"/>
          <w:szCs w:val="32"/>
        </w:rPr>
        <w:t>由</w:t>
      </w:r>
      <w:r>
        <w:rPr>
          <w:rFonts w:hint="eastAsia" w:ascii="仿宋_GB2312" w:eastAsia="仿宋_GB2312"/>
          <w:b w:val="0"/>
          <w:bCs w:val="0"/>
          <w:sz w:val="32"/>
          <w:szCs w:val="32"/>
          <w:lang w:eastAsia="zh-CN"/>
        </w:rPr>
        <w:t>责任科室</w:t>
      </w:r>
      <w:r>
        <w:rPr>
          <w:rFonts w:hint="eastAsia" w:ascii="仿宋_GB2312" w:eastAsia="仿宋_GB2312"/>
          <w:b w:val="0"/>
          <w:bCs w:val="0"/>
          <w:sz w:val="32"/>
          <w:szCs w:val="32"/>
        </w:rPr>
        <w:t>根据职责分工拟定政务信息公开内容，经</w:t>
      </w:r>
      <w:r>
        <w:rPr>
          <w:rFonts w:hint="eastAsia" w:ascii="仿宋_GB2312" w:eastAsia="仿宋_GB2312"/>
          <w:b w:val="0"/>
          <w:bCs w:val="0"/>
          <w:sz w:val="32"/>
          <w:szCs w:val="32"/>
          <w:lang w:eastAsia="zh-CN"/>
        </w:rPr>
        <w:t>机关政务</w:t>
      </w:r>
      <w:r>
        <w:rPr>
          <w:rFonts w:hint="eastAsia" w:ascii="仿宋_GB2312" w:eastAsia="仿宋_GB2312"/>
          <w:b w:val="0"/>
          <w:bCs w:val="0"/>
          <w:sz w:val="32"/>
          <w:szCs w:val="32"/>
        </w:rPr>
        <w:t>公开领导小组</w:t>
      </w:r>
      <w:r>
        <w:rPr>
          <w:rFonts w:hint="eastAsia" w:ascii="仿宋_GB2312" w:eastAsia="仿宋_GB2312"/>
          <w:b w:val="0"/>
          <w:bCs w:val="0"/>
          <w:sz w:val="32"/>
          <w:szCs w:val="32"/>
          <w:lang w:eastAsia="zh-CN"/>
        </w:rPr>
        <w:t>研究通过或责任领导</w:t>
      </w:r>
      <w:r>
        <w:rPr>
          <w:rFonts w:hint="eastAsia" w:ascii="仿宋_GB2312" w:eastAsia="仿宋_GB2312"/>
          <w:b w:val="0"/>
          <w:bCs w:val="0"/>
          <w:sz w:val="32"/>
          <w:szCs w:val="32"/>
        </w:rPr>
        <w:t>审核后签发。需报上级批准的，经批准后予以公开。</w:t>
      </w:r>
      <w:r>
        <w:rPr>
          <w:rFonts w:hint="eastAsia" w:ascii="仿宋_GB2312" w:eastAsia="仿宋_GB2312"/>
          <w:b w:val="0"/>
          <w:bCs w:val="0"/>
          <w:sz w:val="32"/>
          <w:szCs w:val="32"/>
          <w:lang w:eastAsia="zh-CN"/>
        </w:rPr>
        <w:t>三是</w:t>
      </w:r>
      <w:r>
        <w:rPr>
          <w:rFonts w:hint="eastAsia" w:ascii="仿宋_GB2312" w:hAnsi="仿宋_GB2312" w:eastAsia="仿宋_GB2312" w:cs="仿宋_GB2312"/>
          <w:b w:val="0"/>
          <w:bCs w:val="0"/>
          <w:sz w:val="32"/>
          <w:szCs w:val="32"/>
          <w:lang w:val="en-US" w:eastAsia="zh-CN"/>
        </w:rPr>
        <w:t>加强对发布信息内容的甄别分类，规范信息公开渠道。一般性信息通过教育公众号发布，重要活动、政务信息通过政府网站发布，重大政策、规范性文件通过政务公开平台或通过权威媒体发布。</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无其他需要报告的事项。</w:t>
      </w:r>
    </w:p>
    <w:p>
      <w:pPr>
        <w:ind w:firstLine="640" w:firstLineChars="200"/>
        <w:rPr>
          <w:rFonts w:hint="eastAsia" w:ascii="仿宋_GB2312" w:hAnsi="仿宋_GB2312" w:eastAsia="仿宋_GB2312" w:cs="仿宋_GB2312"/>
          <w:sz w:val="32"/>
          <w:szCs w:val="32"/>
          <w:lang w:val="en-US" w:eastAsia="zh-CN"/>
        </w:rPr>
      </w:pPr>
    </w:p>
    <w:p>
      <w:pPr>
        <w:ind w:firstLine="5120" w:firstLineChars="16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满洲里市教育局</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2020年1月13日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C669F"/>
    <w:rsid w:val="273A6A74"/>
    <w:rsid w:val="40BC669F"/>
    <w:rsid w:val="79E0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2020-12-23T03:22:00Z</dcterms:created>
  <dc:creator>gyb1</dc:creator>
  <cp:lastModifiedBy>gyb1</cp:lastModifiedBy>
  <dcterms:modified xsi:type="dcterms:W3CDTF">2020-12-23T03:56:09Z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